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BD37" w14:textId="77777777" w:rsidR="003230FD" w:rsidRPr="00A8230D" w:rsidRDefault="003230FD" w:rsidP="003230FD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A8230D">
        <w:rPr>
          <w:rFonts w:ascii="Times New Roman" w:hAnsi="Times New Roman"/>
          <w:b/>
          <w:color w:val="auto"/>
          <w:sz w:val="26"/>
          <w:szCs w:val="26"/>
        </w:rPr>
        <w:t>Ohio Wesleyan University</w:t>
      </w:r>
    </w:p>
    <w:p w14:paraId="2DB4BF3F" w14:textId="77777777" w:rsidR="003230FD" w:rsidRDefault="003230FD" w:rsidP="003230FD">
      <w:pPr>
        <w:jc w:val="center"/>
        <w:rPr>
          <w:rFonts w:ascii="Times New Roman" w:hAnsi="Times New Roman"/>
          <w:b/>
        </w:rPr>
      </w:pPr>
    </w:p>
    <w:p w14:paraId="0A19ACAE" w14:textId="0E9F4CA9" w:rsidR="003230FD" w:rsidRPr="00663682" w:rsidRDefault="00CA5C98" w:rsidP="003230FD">
      <w:pPr>
        <w:jc w:val="center"/>
        <w:rPr>
          <w:rFonts w:ascii="Times New Roman" w:hAnsi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color w:val="auto"/>
          <w:sz w:val="22"/>
          <w:szCs w:val="22"/>
          <w:u w:val="single"/>
        </w:rPr>
        <w:t>Roles and Responsibilities for T</w:t>
      </w:r>
      <w:r w:rsidR="003230FD"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he Woltemade Center </w:t>
      </w:r>
      <w:r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(The Center) </w:t>
      </w:r>
      <w:r w:rsidR="003230FD"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Advisory Board</w:t>
      </w:r>
    </w:p>
    <w:p w14:paraId="16024C0E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712C7B71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Mission</w:t>
      </w:r>
    </w:p>
    <w:p w14:paraId="52888D65" w14:textId="77777777" w:rsidR="003230FD" w:rsidRPr="00663682" w:rsidRDefault="003230FD" w:rsidP="003230FD">
      <w:pPr>
        <w:rPr>
          <w:rFonts w:ascii="Times New Roman" w:hAnsi="Times New Roman"/>
          <w:color w:val="auto"/>
          <w:sz w:val="22"/>
          <w:szCs w:val="22"/>
        </w:rPr>
      </w:pPr>
    </w:p>
    <w:p w14:paraId="5BA53288" w14:textId="77777777" w:rsidR="003230FD" w:rsidRPr="00663682" w:rsidRDefault="003230FD" w:rsidP="00CA5C98">
      <w:pPr>
        <w:ind w:left="450"/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>The Center Advisory Board acts as a visible body of leadership, influence and support wit</w:t>
      </w:r>
      <w:r w:rsidR="00CA5C98">
        <w:rPr>
          <w:rFonts w:ascii="Times New Roman" w:hAnsi="Times New Roman"/>
          <w:color w:val="auto"/>
          <w:sz w:val="22"/>
          <w:szCs w:val="22"/>
        </w:rPr>
        <w:t>h the constituencies served by The Center.  It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 provides a link to individuals and organizations with the reso</w:t>
      </w:r>
      <w:r w:rsidR="00CA5C98">
        <w:rPr>
          <w:rFonts w:ascii="Times New Roman" w:hAnsi="Times New Roman"/>
          <w:color w:val="auto"/>
          <w:sz w:val="22"/>
          <w:szCs w:val="22"/>
        </w:rPr>
        <w:t>urces, knowledge, and contacts T</w:t>
      </w:r>
      <w:r w:rsidRPr="00663682">
        <w:rPr>
          <w:rFonts w:ascii="Times New Roman" w:hAnsi="Times New Roman"/>
          <w:color w:val="auto"/>
          <w:sz w:val="22"/>
          <w:szCs w:val="22"/>
        </w:rPr>
        <w:t>he Center needs in order to achieve its objectives and fulfill its mission.</w:t>
      </w:r>
    </w:p>
    <w:p w14:paraId="6B907940" w14:textId="77777777" w:rsidR="003230FD" w:rsidRPr="00663682" w:rsidRDefault="003230FD" w:rsidP="003230FD">
      <w:pPr>
        <w:rPr>
          <w:rFonts w:ascii="Times New Roman" w:hAnsi="Times New Roman"/>
          <w:color w:val="auto"/>
          <w:sz w:val="22"/>
          <w:szCs w:val="22"/>
        </w:rPr>
      </w:pPr>
    </w:p>
    <w:p w14:paraId="20887108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Principle Roles</w:t>
      </w:r>
    </w:p>
    <w:p w14:paraId="2D64FF39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169FF3D8" w14:textId="77777777" w:rsidR="003230FD" w:rsidRPr="00663682" w:rsidRDefault="003230FD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>Act as a</w:t>
      </w:r>
      <w:r w:rsidR="00CA5C98">
        <w:rPr>
          <w:rFonts w:ascii="Times New Roman" w:hAnsi="Times New Roman"/>
          <w:color w:val="auto"/>
          <w:sz w:val="22"/>
          <w:szCs w:val="22"/>
        </w:rPr>
        <w:t xml:space="preserve"> sounding board and advisor to T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he Center </w:t>
      </w:r>
      <w:r w:rsidR="00CA5C98">
        <w:rPr>
          <w:rFonts w:ascii="Times New Roman" w:hAnsi="Times New Roman"/>
          <w:color w:val="auto"/>
          <w:sz w:val="22"/>
          <w:szCs w:val="22"/>
        </w:rPr>
        <w:t xml:space="preserve">Faculty and Administrative </w:t>
      </w:r>
      <w:r w:rsidRPr="00663682">
        <w:rPr>
          <w:rFonts w:ascii="Times New Roman" w:hAnsi="Times New Roman"/>
          <w:color w:val="auto"/>
          <w:sz w:val="22"/>
          <w:szCs w:val="22"/>
        </w:rPr>
        <w:t>Director</w:t>
      </w:r>
      <w:r w:rsidR="00CA5C98">
        <w:rPr>
          <w:rFonts w:ascii="Times New Roman" w:hAnsi="Times New Roman"/>
          <w:color w:val="auto"/>
          <w:sz w:val="22"/>
          <w:szCs w:val="22"/>
        </w:rPr>
        <w:t>s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 on matters </w:t>
      </w:r>
      <w:r w:rsidR="00CA5C98">
        <w:rPr>
          <w:rFonts w:ascii="Times New Roman" w:hAnsi="Times New Roman"/>
          <w:color w:val="auto"/>
          <w:sz w:val="22"/>
          <w:szCs w:val="22"/>
        </w:rPr>
        <w:t>relating to the advancement of T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he Center and the achievement of its mission.  </w:t>
      </w:r>
    </w:p>
    <w:p w14:paraId="115A598C" w14:textId="77777777" w:rsidR="003230FD" w:rsidRPr="00663682" w:rsidRDefault="003230FD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>Endorse and advocate the Center’s interests and raise its profile</w:t>
      </w:r>
      <w:r w:rsidR="00CA5C98">
        <w:rPr>
          <w:rFonts w:ascii="Times New Roman" w:hAnsi="Times New Roman"/>
          <w:color w:val="auto"/>
          <w:sz w:val="22"/>
          <w:szCs w:val="22"/>
        </w:rPr>
        <w:t>, awareness, and financial stability</w:t>
      </w:r>
      <w:r w:rsidRPr="00663682">
        <w:rPr>
          <w:rFonts w:ascii="Times New Roman" w:hAnsi="Times New Roman"/>
          <w:color w:val="auto"/>
          <w:sz w:val="22"/>
          <w:szCs w:val="22"/>
        </w:rPr>
        <w:t>.</w:t>
      </w:r>
    </w:p>
    <w:p w14:paraId="522A0C8D" w14:textId="77777777" w:rsidR="003230FD" w:rsidRPr="00663682" w:rsidRDefault="003230FD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>Help to build strong relationships betw</w:t>
      </w:r>
      <w:r w:rsidR="00CA5C98">
        <w:rPr>
          <w:rFonts w:ascii="Times New Roman" w:hAnsi="Times New Roman"/>
          <w:color w:val="auto"/>
          <w:sz w:val="22"/>
          <w:szCs w:val="22"/>
        </w:rPr>
        <w:t>een the business community and T</w:t>
      </w:r>
      <w:r w:rsidRPr="00663682">
        <w:rPr>
          <w:rFonts w:ascii="Times New Roman" w:hAnsi="Times New Roman"/>
          <w:color w:val="auto"/>
          <w:sz w:val="22"/>
          <w:szCs w:val="22"/>
        </w:rPr>
        <w:t>he Center by encouraging organizations to engage interns, recruit students, employ graduates, and contribute to student learning through mentoring, experiential projects and classroom visits.</w:t>
      </w:r>
    </w:p>
    <w:p w14:paraId="32305C02" w14:textId="77777777" w:rsidR="003230FD" w:rsidRDefault="00CA5C98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Assist in meeting T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>he Center’s financial development objectives through direct participation in the identification and cultivation of support from individuals and organizations</w:t>
      </w:r>
      <w:r>
        <w:rPr>
          <w:rFonts w:ascii="Times New Roman" w:hAnsi="Times New Roman"/>
          <w:color w:val="auto"/>
          <w:sz w:val="22"/>
          <w:szCs w:val="22"/>
        </w:rPr>
        <w:t xml:space="preserve"> and fulfillment of personal financial commitments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044689F4" w14:textId="77777777" w:rsidR="005B41D6" w:rsidRPr="00663682" w:rsidRDefault="005B41D6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Assist in supporting academic programs and resources to enhance opportunities for faculty development and student advancement. </w:t>
      </w:r>
    </w:p>
    <w:p w14:paraId="21270539" w14:textId="77777777" w:rsidR="003230FD" w:rsidRPr="00663682" w:rsidRDefault="003230FD" w:rsidP="003230FD">
      <w:pPr>
        <w:rPr>
          <w:rFonts w:ascii="Times New Roman" w:hAnsi="Times New Roman"/>
          <w:color w:val="auto"/>
          <w:sz w:val="22"/>
          <w:szCs w:val="22"/>
        </w:rPr>
      </w:pPr>
    </w:p>
    <w:p w14:paraId="71001C4B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Active Alumni Advisory Board Membership </w:t>
      </w:r>
    </w:p>
    <w:p w14:paraId="2C4A591E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3B498EB8" w14:textId="77777777" w:rsidR="003230FD" w:rsidRPr="00663682" w:rsidRDefault="005B41D6" w:rsidP="00CA5C98">
      <w:pPr>
        <w:ind w:left="45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New Alumni Advisory </w:t>
      </w:r>
      <w:r w:rsidR="003230FD" w:rsidRPr="005B41D6">
        <w:rPr>
          <w:rFonts w:ascii="Times New Roman" w:hAnsi="Times New Roman"/>
          <w:color w:val="auto"/>
          <w:sz w:val="22"/>
          <w:szCs w:val="22"/>
        </w:rPr>
        <w:t xml:space="preserve">Board Members </w:t>
      </w:r>
      <w:r>
        <w:rPr>
          <w:rFonts w:ascii="Times New Roman" w:hAnsi="Times New Roman"/>
          <w:color w:val="auto"/>
          <w:sz w:val="22"/>
          <w:szCs w:val="22"/>
        </w:rPr>
        <w:t>can be nominated by current Alumni Advisory Board Trustees, OWU leadership, OWU Trustees, Center Directors, faculty and alumni.  T</w:t>
      </w:r>
      <w:r w:rsidR="003230FD" w:rsidRPr="005B41D6">
        <w:rPr>
          <w:rFonts w:ascii="Times New Roman" w:hAnsi="Times New Roman"/>
          <w:color w:val="auto"/>
          <w:sz w:val="22"/>
          <w:szCs w:val="22"/>
        </w:rPr>
        <w:t xml:space="preserve">here is no specified term.  Active Board Members will </w:t>
      </w:r>
      <w:r>
        <w:rPr>
          <w:rFonts w:ascii="Times New Roman" w:hAnsi="Times New Roman"/>
          <w:color w:val="auto"/>
          <w:sz w:val="22"/>
          <w:szCs w:val="22"/>
        </w:rPr>
        <w:t xml:space="preserve">recommit annually to their service on the Board. 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0FF4F2E0" w14:textId="77777777" w:rsidR="003230FD" w:rsidRPr="00663682" w:rsidRDefault="003230FD" w:rsidP="003230FD">
      <w:pPr>
        <w:rPr>
          <w:rFonts w:ascii="Times New Roman" w:hAnsi="Times New Roman"/>
          <w:color w:val="auto"/>
          <w:sz w:val="22"/>
          <w:szCs w:val="22"/>
        </w:rPr>
      </w:pPr>
    </w:p>
    <w:p w14:paraId="43164089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Meeting Attendance</w:t>
      </w:r>
    </w:p>
    <w:p w14:paraId="47B69459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4265E63C" w14:textId="77777777" w:rsidR="003230FD" w:rsidRPr="00663682" w:rsidRDefault="003230FD" w:rsidP="00CA5C98">
      <w:pPr>
        <w:ind w:left="450"/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 xml:space="preserve">The Center Alumni Advisory Board typically meets twice a year at Ohio Wesleyan in conjunction with Ohio Wesleyan’s Board of Trustees fall (Sept/Oct) and spring (May) meetings. If in-person attendance is not possible, members are asked to attend via conference call.  </w:t>
      </w:r>
      <w:r w:rsidRPr="00663682">
        <w:rPr>
          <w:rFonts w:ascii="Times New Roman" w:hAnsi="Times New Roman"/>
          <w:i/>
          <w:color w:val="auto"/>
          <w:sz w:val="22"/>
          <w:szCs w:val="22"/>
        </w:rPr>
        <w:t>Ad hoc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 committees may be formed from time to time, depending on need and interest.</w:t>
      </w:r>
    </w:p>
    <w:p w14:paraId="5A3E65B6" w14:textId="77777777" w:rsidR="003230FD" w:rsidRPr="00663682" w:rsidRDefault="003230FD" w:rsidP="003230FD">
      <w:pPr>
        <w:ind w:left="720"/>
        <w:rPr>
          <w:rFonts w:ascii="Times New Roman" w:hAnsi="Times New Roman"/>
          <w:color w:val="auto"/>
          <w:sz w:val="22"/>
          <w:szCs w:val="22"/>
        </w:rPr>
      </w:pPr>
    </w:p>
    <w:p w14:paraId="26D0CFC2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Financial Contribution</w:t>
      </w:r>
    </w:p>
    <w:p w14:paraId="33BF1ABF" w14:textId="77777777" w:rsidR="003230FD" w:rsidRDefault="00CA5C98" w:rsidP="00CA5C98">
      <w:pPr>
        <w:ind w:left="45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Each </w:t>
      </w:r>
      <w:r w:rsidRPr="005B41D6">
        <w:rPr>
          <w:rFonts w:ascii="Times New Roman" w:hAnsi="Times New Roman"/>
          <w:i/>
          <w:color w:val="auto"/>
          <w:sz w:val="22"/>
          <w:szCs w:val="22"/>
        </w:rPr>
        <w:t>a</w:t>
      </w:r>
      <w:r w:rsidR="003230FD" w:rsidRPr="005B41D6">
        <w:rPr>
          <w:rFonts w:ascii="Times New Roman" w:hAnsi="Times New Roman"/>
          <w:i/>
          <w:color w:val="auto"/>
          <w:sz w:val="22"/>
          <w:szCs w:val="22"/>
        </w:rPr>
        <w:t>ctive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Alumni Advisory Board member commits 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>to</w:t>
      </w:r>
      <w:r>
        <w:rPr>
          <w:rFonts w:ascii="Times New Roman" w:hAnsi="Times New Roman"/>
          <w:color w:val="auto"/>
          <w:sz w:val="22"/>
          <w:szCs w:val="22"/>
        </w:rPr>
        <w:t xml:space="preserve"> contribute at least $5,000 to Th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>e Center annually.</w:t>
      </w:r>
    </w:p>
    <w:p w14:paraId="4571DFFD" w14:textId="77777777" w:rsidR="00CA5C98" w:rsidRPr="00663682" w:rsidRDefault="00CA5C98" w:rsidP="003230FD">
      <w:pPr>
        <w:ind w:firstLine="720"/>
        <w:rPr>
          <w:rFonts w:ascii="Times New Roman" w:hAnsi="Times New Roman"/>
          <w:color w:val="auto"/>
          <w:sz w:val="22"/>
          <w:szCs w:val="22"/>
        </w:rPr>
      </w:pPr>
    </w:p>
    <w:p w14:paraId="3CAAB524" w14:textId="77777777" w:rsidR="003230FD" w:rsidRPr="00663682" w:rsidRDefault="00CA5C98" w:rsidP="00CA5C98">
      <w:pPr>
        <w:ind w:left="45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Each 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>Junior Alumni Advisory Board member is expected to contribute acco</w:t>
      </w:r>
      <w:r>
        <w:rPr>
          <w:rFonts w:ascii="Times New Roman" w:hAnsi="Times New Roman"/>
          <w:color w:val="auto"/>
          <w:sz w:val="22"/>
          <w:szCs w:val="22"/>
        </w:rPr>
        <w:t>rding to age and/or ability to T</w:t>
      </w:r>
      <w:r w:rsidR="003230FD">
        <w:rPr>
          <w:rFonts w:ascii="Times New Roman" w:hAnsi="Times New Roman"/>
          <w:color w:val="auto"/>
          <w:sz w:val="22"/>
          <w:szCs w:val="22"/>
        </w:rPr>
        <w:t xml:space="preserve">he Center annually in consultation with the Center </w:t>
      </w:r>
      <w:r>
        <w:rPr>
          <w:rFonts w:ascii="Times New Roman" w:hAnsi="Times New Roman"/>
          <w:color w:val="auto"/>
          <w:sz w:val="22"/>
          <w:szCs w:val="22"/>
        </w:rPr>
        <w:t xml:space="preserve">Administrative </w:t>
      </w:r>
      <w:r w:rsidR="003230FD">
        <w:rPr>
          <w:rFonts w:ascii="Times New Roman" w:hAnsi="Times New Roman"/>
          <w:color w:val="auto"/>
          <w:sz w:val="22"/>
          <w:szCs w:val="22"/>
        </w:rPr>
        <w:t>Director and the Vice President for University Advancement.</w:t>
      </w:r>
    </w:p>
    <w:p w14:paraId="7BF403CF" w14:textId="77777777" w:rsidR="003230FD" w:rsidRDefault="003230FD" w:rsidP="003230FD">
      <w:pPr>
        <w:rPr>
          <w:rFonts w:ascii="Times New Roman" w:hAnsi="Times New Roman"/>
        </w:rPr>
      </w:pPr>
    </w:p>
    <w:p w14:paraId="5B432551" w14:textId="77777777" w:rsidR="003230FD" w:rsidRDefault="003230FD" w:rsidP="003230FD">
      <w:pPr>
        <w:rPr>
          <w:rFonts w:ascii="Times New Roman" w:hAnsi="Times New Roman"/>
        </w:rPr>
      </w:pPr>
    </w:p>
    <w:p w14:paraId="39FB7DDA" w14:textId="77777777" w:rsidR="003230FD" w:rsidRDefault="003230FD" w:rsidP="003230FD">
      <w:pPr>
        <w:rPr>
          <w:rFonts w:ascii="Times New Roman" w:hAnsi="Times New Roman"/>
        </w:rPr>
      </w:pPr>
    </w:p>
    <w:p w14:paraId="2E985D86" w14:textId="2656D85C" w:rsidR="003230FD" w:rsidRPr="00783159" w:rsidRDefault="003230FD" w:rsidP="003230FD">
      <w:pPr>
        <w:rPr>
          <w:rFonts w:ascii="Times New Roman" w:hAnsi="Times New Roman"/>
          <w:sz w:val="20"/>
          <w:szCs w:val="20"/>
        </w:rPr>
      </w:pPr>
    </w:p>
    <w:p w14:paraId="2648AD1B" w14:textId="77777777" w:rsidR="00D403C4" w:rsidRDefault="00D403C4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D25BA9A" w14:textId="77777777" w:rsidR="00D403C4" w:rsidRPr="00D403C4" w:rsidRDefault="00D403C4" w:rsidP="00D403C4">
      <w:pPr>
        <w:rPr>
          <w:rFonts w:ascii="Times New Roman" w:hAnsi="Times New Roman"/>
          <w:sz w:val="22"/>
          <w:szCs w:val="22"/>
        </w:rPr>
      </w:pPr>
    </w:p>
    <w:p w14:paraId="3B747EF6" w14:textId="77777777" w:rsidR="00D403C4" w:rsidRPr="00CA5C98" w:rsidRDefault="00D403C4" w:rsidP="00CA5C98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b/>
          <w:color w:val="auto"/>
          <w:sz w:val="22"/>
          <w:szCs w:val="22"/>
        </w:rPr>
        <w:t xml:space="preserve">Membership </w:t>
      </w:r>
      <w:r w:rsidR="00CA5C98">
        <w:rPr>
          <w:rFonts w:ascii="Times New Roman" w:hAnsi="Times New Roman"/>
          <w:b/>
          <w:color w:val="auto"/>
          <w:sz w:val="22"/>
          <w:szCs w:val="22"/>
        </w:rPr>
        <w:t>Commitment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 xml:space="preserve"> Form</w:t>
      </w:r>
    </w:p>
    <w:p w14:paraId="7F37751C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0D94B9E5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I wish to be a m</w:t>
      </w:r>
      <w:r w:rsidR="00CA5C98">
        <w:rPr>
          <w:rFonts w:ascii="Times New Roman" w:hAnsi="Times New Roman"/>
          <w:color w:val="auto"/>
          <w:sz w:val="22"/>
          <w:szCs w:val="22"/>
        </w:rPr>
        <w:t xml:space="preserve">ember of The Woltemade Center’s </w:t>
      </w:r>
      <w:r w:rsidRPr="00CA5C98">
        <w:rPr>
          <w:rFonts w:ascii="Times New Roman" w:hAnsi="Times New Roman"/>
          <w:color w:val="auto"/>
          <w:sz w:val="22"/>
          <w:szCs w:val="22"/>
        </w:rPr>
        <w:t>Advisory Board at this level:</w:t>
      </w:r>
    </w:p>
    <w:p w14:paraId="1DAC507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7696FF7A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□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ab/>
        <w:t>Active Board Member</w:t>
      </w:r>
    </w:p>
    <w:p w14:paraId="19D3D1E6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6E2831A7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□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ab/>
        <w:t>Junior Board Member</w:t>
      </w:r>
    </w:p>
    <w:p w14:paraId="1705D05A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</w:p>
    <w:p w14:paraId="5516C9C3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□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ab/>
        <w:t>Emeritus Member</w:t>
      </w:r>
    </w:p>
    <w:p w14:paraId="6647191A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</w:p>
    <w:p w14:paraId="509ADD6D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□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ab/>
        <w:t>Former Board member</w:t>
      </w:r>
    </w:p>
    <w:p w14:paraId="602D7669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4B2495DA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5595A1C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Potential Alumni Member(s) for the Center’s Advisory Board:</w:t>
      </w:r>
    </w:p>
    <w:p w14:paraId="686BA050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ab/>
        <w:t>(Name, Class, Contact Information)</w:t>
      </w:r>
    </w:p>
    <w:p w14:paraId="03F1FB2D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753DA637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591E870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 </w:t>
      </w:r>
    </w:p>
    <w:p w14:paraId="032E61D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256B8610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2902E650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Please note any changes in your own contact information:</w:t>
      </w:r>
    </w:p>
    <w:p w14:paraId="6F4A5504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11AC5F0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1CC5A094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 </w:t>
      </w:r>
    </w:p>
    <w:p w14:paraId="64AE00DD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026419D9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 </w:t>
      </w:r>
    </w:p>
    <w:p w14:paraId="55403B19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1C2820CD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 </w:t>
      </w:r>
    </w:p>
    <w:p w14:paraId="4A7F2679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0AF3CD2C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4612C2F6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Return this form to:</w:t>
      </w:r>
    </w:p>
    <w:p w14:paraId="58CE3720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7A25A5B5" w14:textId="26D58BAD" w:rsidR="00D403C4" w:rsidRPr="00CA5C98" w:rsidRDefault="00332C0D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Karen Gray</w:t>
      </w:r>
      <w:r w:rsidR="005B41D6">
        <w:rPr>
          <w:rFonts w:ascii="Times New Roman" w:hAnsi="Times New Roman"/>
          <w:color w:val="auto"/>
          <w:sz w:val="22"/>
          <w:szCs w:val="22"/>
        </w:rPr>
        <w:t>, Administrative Director</w:t>
      </w:r>
    </w:p>
    <w:p w14:paraId="1152FDDA" w14:textId="77777777" w:rsidR="00D403C4" w:rsidRPr="00CA5C98" w:rsidRDefault="00D403C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The Woltemade Center for Economics, Business and Entrepreneurship</w:t>
      </w:r>
    </w:p>
    <w:p w14:paraId="37E159A8" w14:textId="77777777" w:rsidR="00D403C4" w:rsidRPr="00CA5C98" w:rsidRDefault="00D403C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Ohio Wesleyan University</w:t>
      </w:r>
    </w:p>
    <w:p w14:paraId="5B39441E" w14:textId="77777777" w:rsidR="00D403C4" w:rsidRPr="00CA5C98" w:rsidRDefault="00D403C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61 S. Sandusky Street</w:t>
      </w:r>
    </w:p>
    <w:p w14:paraId="3EF714AE" w14:textId="77777777" w:rsidR="00D403C4" w:rsidRDefault="00D403C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Delaware, Ohio 43015</w:t>
      </w:r>
    </w:p>
    <w:p w14:paraId="195B890B" w14:textId="04CA0147" w:rsidR="00332C0D" w:rsidRPr="00CA5C98" w:rsidRDefault="00332C0D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Or via email to ksgray@owu.edu</w:t>
      </w:r>
      <w:bookmarkStart w:id="0" w:name="_GoBack"/>
      <w:bookmarkEnd w:id="0"/>
    </w:p>
    <w:p w14:paraId="27E132A0" w14:textId="77777777" w:rsidR="00EA0D64" w:rsidRPr="00CA5C98" w:rsidRDefault="00EA0D6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</w:p>
    <w:p w14:paraId="055FEEAF" w14:textId="12607455" w:rsidR="00D403C4" w:rsidRPr="00CA5C98" w:rsidRDefault="00332C0D" w:rsidP="00D403C4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3/2020</w:t>
      </w:r>
    </w:p>
    <w:p w14:paraId="4C5458C9" w14:textId="77777777" w:rsidR="00D403C4" w:rsidRPr="00D403C4" w:rsidRDefault="00D403C4" w:rsidP="001840E6">
      <w:pPr>
        <w:rPr>
          <w:rFonts w:ascii="Times New Roman" w:hAnsi="Times New Roman"/>
          <w:sz w:val="22"/>
          <w:szCs w:val="22"/>
        </w:rPr>
      </w:pPr>
    </w:p>
    <w:sectPr w:rsidR="00D403C4" w:rsidRPr="00D403C4" w:rsidSect="00CA5C98">
      <w:headerReference w:type="default" r:id="rId7"/>
      <w:headerReference w:type="first" r:id="rId8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C273" w14:textId="77777777" w:rsidR="00C35F08" w:rsidRDefault="00C35F08" w:rsidP="00CA5C98">
      <w:r>
        <w:separator/>
      </w:r>
    </w:p>
  </w:endnote>
  <w:endnote w:type="continuationSeparator" w:id="0">
    <w:p w14:paraId="4310CC15" w14:textId="77777777" w:rsidR="00C35F08" w:rsidRDefault="00C35F08" w:rsidP="00C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1838" w14:textId="77777777" w:rsidR="00C35F08" w:rsidRDefault="00C35F08" w:rsidP="00CA5C98">
      <w:r>
        <w:separator/>
      </w:r>
    </w:p>
  </w:footnote>
  <w:footnote w:type="continuationSeparator" w:id="0">
    <w:p w14:paraId="2583E39D" w14:textId="77777777" w:rsidR="00C35F08" w:rsidRDefault="00C35F08" w:rsidP="00CA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D18" w14:textId="77777777" w:rsidR="00CA5C98" w:rsidRPr="00CA5C98" w:rsidRDefault="00CA5C98" w:rsidP="00CA5C98">
    <w:pPr>
      <w:pStyle w:val="Header"/>
      <w:jc w:val="center"/>
    </w:pPr>
    <w:r>
      <w:rPr>
        <w:noProof/>
      </w:rPr>
      <w:drawing>
        <wp:inline distT="0" distB="0" distL="0" distR="0" wp14:anchorId="7CADF138" wp14:editId="380BE33C">
          <wp:extent cx="3353890" cy="10186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ltemade Center Logo horizont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449" cy="101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C9AC" w14:textId="77777777" w:rsidR="00CA5C98" w:rsidRDefault="00CA5C98" w:rsidP="00CA5C98">
    <w:pPr>
      <w:pStyle w:val="Header"/>
      <w:jc w:val="center"/>
    </w:pPr>
    <w:r>
      <w:rPr>
        <w:noProof/>
      </w:rPr>
      <w:drawing>
        <wp:inline distT="0" distB="0" distL="0" distR="0" wp14:anchorId="3B19523C" wp14:editId="55748EAE">
          <wp:extent cx="3353890" cy="1018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ltemade Center Logo horizont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449" cy="101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175D1"/>
    <w:multiLevelType w:val="hybridMultilevel"/>
    <w:tmpl w:val="622A6EF8"/>
    <w:lvl w:ilvl="0" w:tplc="45645BE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FD"/>
    <w:rsid w:val="00166219"/>
    <w:rsid w:val="001840E6"/>
    <w:rsid w:val="003230FD"/>
    <w:rsid w:val="00332C0D"/>
    <w:rsid w:val="005B41D6"/>
    <w:rsid w:val="00936859"/>
    <w:rsid w:val="00974074"/>
    <w:rsid w:val="00B3010E"/>
    <w:rsid w:val="00C35F08"/>
    <w:rsid w:val="00CA5C98"/>
    <w:rsid w:val="00D1369E"/>
    <w:rsid w:val="00D403C4"/>
    <w:rsid w:val="00E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32684"/>
  <w15:docId w15:val="{5205AC5B-6057-D94C-A1BB-68BC12EC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0FD"/>
    <w:pPr>
      <w:spacing w:after="0" w:line="240" w:lineRule="auto"/>
    </w:pPr>
    <w:rPr>
      <w:rFonts w:ascii="Verdana" w:eastAsia="Times New Roman" w:hAnsi="Verdana" w:cs="Times New Roman"/>
      <w:color w:val="33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FD"/>
    <w:rPr>
      <w:rFonts w:ascii="Tahoma" w:eastAsia="Times New Roman" w:hAnsi="Tahoma" w:cs="Tahoma"/>
      <w:color w:val="3333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98"/>
    <w:rPr>
      <w:rFonts w:ascii="Verdana" w:eastAsia="Times New Roman" w:hAnsi="Verdana" w:cs="Times New Roman"/>
      <w:color w:val="33336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98"/>
    <w:rPr>
      <w:rFonts w:ascii="Verdana" w:eastAsia="Times New Roman" w:hAnsi="Verdana" w:cs="Times New Roman"/>
      <w:color w:val="33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dfleisc\Desktop\WOR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C:\Users\jdfleisc\Desktop\WORD BLANK.dotx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Fleischmann, Jan D.</dc:creator>
  <cp:lastModifiedBy>Microsoft Office User</cp:lastModifiedBy>
  <cp:revision>2</cp:revision>
  <cp:lastPrinted>2013-08-27T17:11:00Z</cp:lastPrinted>
  <dcterms:created xsi:type="dcterms:W3CDTF">2020-03-27T16:25:00Z</dcterms:created>
  <dcterms:modified xsi:type="dcterms:W3CDTF">2020-03-27T16:25:00Z</dcterms:modified>
</cp:coreProperties>
</file>